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B50E54" w:rsidRDefault="00C37D0D" w:rsidP="000F7C7C">
      <w:pPr>
        <w:rPr>
          <w:rStyle w:val="Titel14PtFett1"/>
          <w:rFonts w:ascii="Avenir Next Condensed Demi Bold" w:hAnsi="Avenir Next Condensed Demi Bold"/>
          <w:b w:val="0"/>
          <w:bCs w:val="0"/>
          <w:sz w:val="24"/>
        </w:rPr>
      </w:pPr>
      <w:r w:rsidRPr="00B50E54">
        <w:rPr>
          <w:rStyle w:val="Titel14PtFett1"/>
          <w:rFonts w:ascii="Avenir Next Condensed Demi Bold" w:hAnsi="Avenir Next Condensed Demi Bold"/>
          <w:b w:val="0"/>
          <w:bCs w:val="0"/>
          <w:sz w:val="24"/>
        </w:rPr>
        <w:t>EIGENERKLÄRUNG ZUR RECHTSLAGE</w:t>
      </w:r>
    </w:p>
    <w:p w14:paraId="522C1B57" w14:textId="3258ECC4" w:rsidR="00D513F1" w:rsidRPr="00B50E54" w:rsidRDefault="00D513F1" w:rsidP="006806C2">
      <w:pPr>
        <w:pStyle w:val="berschrift1"/>
        <w:rPr>
          <w:rFonts w:ascii="Avenir Next Condensed Demi Bold" w:hAnsi="Avenir Next Condensed Demi Bold"/>
          <w:b w:val="0"/>
          <w:bCs w:val="0"/>
        </w:rPr>
      </w:pPr>
      <w:r w:rsidRPr="00B50E54">
        <w:rPr>
          <w:rFonts w:ascii="Avenir Next Condensed Demi Bold" w:hAnsi="Avenir Next Condensed Demi Bold"/>
          <w:b w:val="0"/>
          <w:bCs w:val="0"/>
        </w:rPr>
        <w:t>Ausschlussgründe § 48 VgV und § 123 Abs. 1 GWB</w:t>
      </w:r>
    </w:p>
    <w:p w14:paraId="0121B106" w14:textId="5A321272" w:rsidR="00D513F1" w:rsidRPr="00B50E54" w:rsidRDefault="00D513F1" w:rsidP="00B50E54">
      <w:pPr>
        <w:rPr>
          <w:rFonts w:ascii="Avenir Next Condensed" w:hAnsi="Avenir Next Condensed"/>
          <w:color w:val="000000" w:themeColor="text1"/>
          <w:szCs w:val="20"/>
        </w:rPr>
      </w:pPr>
      <w:r w:rsidRPr="00B50E54">
        <w:rPr>
          <w:rFonts w:ascii="Avenir Next Condensed" w:hAnsi="Avenir Next Condensed"/>
          <w:color w:val="000000" w:themeColor="text1"/>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261 des Strafgesetzbuchs (Geldwäsche; Verschleierung unrechtmäßig erlangter Vermögenswerte),</w:t>
      </w:r>
    </w:p>
    <w:p w14:paraId="1CD3E6E2"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108e des Strafgesetzbuchs (Bestechlichkeit und Bestechung von Mandatsträgern),</w:t>
      </w:r>
    </w:p>
    <w:p w14:paraId="427BD9EA"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B50E54"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B50E54" w14:paraId="175E04D9" w14:textId="77777777" w:rsidTr="00585991">
        <w:tc>
          <w:tcPr>
            <w:tcW w:w="6804" w:type="dxa"/>
          </w:tcPr>
          <w:p w14:paraId="5D713252" w14:textId="77777777" w:rsidR="00D513F1" w:rsidRPr="00B50E54" w:rsidRDefault="00D513F1" w:rsidP="00F56EF7">
            <w:pPr>
              <w:rPr>
                <w:rFonts w:ascii="Avenir Next Condensed" w:hAnsi="Avenir Next Condensed"/>
              </w:rPr>
            </w:pPr>
            <w:r w:rsidRPr="00B50E54">
              <w:rPr>
                <w:rFonts w:ascii="Avenir Next Condensed" w:hAnsi="Avenir Next Condensed" w:cs="Arial"/>
                <w:szCs w:val="20"/>
              </w:rPr>
              <w:t xml:space="preserve">Der Bewerber erklärt, dass gegen das sich bewerbende Unternehmen </w:t>
            </w:r>
            <w:r w:rsidRPr="00B50E54">
              <w:rPr>
                <w:rFonts w:ascii="Avenir Next Condensed" w:hAnsi="Avenir Next Condensed" w:cs="Arial"/>
                <w:szCs w:val="20"/>
                <w:u w:val="single"/>
              </w:rPr>
              <w:t>keine</w:t>
            </w:r>
            <w:r w:rsidRPr="00B50E54">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B50E54" w:rsidRDefault="00A7639B"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B50E54" w:rsidRDefault="00A7639B"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nein</w:t>
            </w:r>
          </w:p>
        </w:tc>
      </w:tr>
    </w:tbl>
    <w:p w14:paraId="16273874" w14:textId="77777777" w:rsidR="00585991" w:rsidRPr="00B50E54" w:rsidRDefault="00585991" w:rsidP="00585991">
      <w:pPr>
        <w:rPr>
          <w:rFonts w:ascii="Avenir Next Condensed" w:hAnsi="Avenir Next Condensed" w:cs="Arial"/>
          <w:szCs w:val="20"/>
        </w:rPr>
      </w:pPr>
    </w:p>
    <w:p w14:paraId="28EBECAB" w14:textId="3A3F9ADF" w:rsidR="00A74091" w:rsidRPr="00B50E54" w:rsidRDefault="00A74091">
      <w:pPr>
        <w:spacing w:line="240" w:lineRule="auto"/>
        <w:jc w:val="left"/>
        <w:rPr>
          <w:rFonts w:ascii="Avenir Next Condensed" w:hAnsi="Avenir Next Condensed" w:cs="Arial"/>
          <w:b/>
          <w:bCs/>
          <w:kern w:val="32"/>
          <w:sz w:val="24"/>
          <w:szCs w:val="32"/>
        </w:rPr>
      </w:pPr>
    </w:p>
    <w:p w14:paraId="24C78493" w14:textId="533EBD2B" w:rsidR="00D513F1" w:rsidRPr="00B50E54" w:rsidRDefault="00D513F1" w:rsidP="006806C2">
      <w:pPr>
        <w:pStyle w:val="berschrift1"/>
        <w:rPr>
          <w:rFonts w:ascii="Avenir Next Condensed Demi Bold" w:hAnsi="Avenir Next Condensed Demi Bold"/>
          <w:b w:val="0"/>
          <w:bCs w:val="0"/>
        </w:rPr>
      </w:pPr>
      <w:r w:rsidRPr="00B50E54">
        <w:rPr>
          <w:rFonts w:ascii="Avenir Next Condensed Demi Bold" w:hAnsi="Avenir Next Condensed Demi Bold"/>
          <w:b w:val="0"/>
          <w:bCs w:val="0"/>
        </w:rPr>
        <w:lastRenderedPageBreak/>
        <w:t>Ausschlussgründe § 48 VgV und § 123 Abs. 4 GWB</w:t>
      </w:r>
    </w:p>
    <w:p w14:paraId="1535BDDE" w14:textId="581CFF01" w:rsidR="00D513F1" w:rsidRPr="00B50E54" w:rsidRDefault="00D513F1" w:rsidP="00B50E54">
      <w:pPr>
        <w:rPr>
          <w:rFonts w:ascii="Avenir Next Condensed" w:hAnsi="Avenir Next Condensed"/>
          <w:color w:val="000000" w:themeColor="text1"/>
          <w:szCs w:val="20"/>
        </w:rPr>
      </w:pPr>
      <w:r w:rsidRPr="00B50E54">
        <w:rPr>
          <w:rFonts w:ascii="Avenir Next Condensed" w:hAnsi="Avenir Next Condensed"/>
          <w:color w:val="000000" w:themeColor="text1"/>
          <w:szCs w:val="20"/>
        </w:rPr>
        <w:t xml:space="preserve">Öffentliche Auftraggeber schließen ein Unternehmen zu jedem Zeitpunkt des Vergabeverfahrens von der Teilnahme an einem Vergabeverfahren aus, wenn </w:t>
      </w:r>
    </w:p>
    <w:p w14:paraId="24F8B2AB"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color w:val="000000" w:themeColor="text1"/>
          <w:szCs w:val="20"/>
        </w:rPr>
        <w:t xml:space="preserve">das Unternehmen </w:t>
      </w:r>
      <w:r w:rsidRPr="00B50E54">
        <w:rPr>
          <w:rFonts w:ascii="Avenir Next Condensed" w:hAnsi="Avenir Next Condensed"/>
          <w:szCs w:val="20"/>
        </w:rPr>
        <w:t>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B50E54" w:rsidRDefault="00A74091" w:rsidP="00D513F1">
      <w:pPr>
        <w:rPr>
          <w:rFonts w:ascii="Avenir Next Condensed" w:hAnsi="Avenir Next Condensed" w:cs="Arial"/>
          <w:szCs w:val="20"/>
        </w:rPr>
      </w:pPr>
    </w:p>
    <w:p w14:paraId="7A4E5CAA" w14:textId="7439B0B8" w:rsidR="00D513F1" w:rsidRPr="00B50E54" w:rsidRDefault="00D513F1" w:rsidP="00B50E54">
      <w:pPr>
        <w:rPr>
          <w:rFonts w:ascii="Avenir Next Condensed" w:hAnsi="Avenir Next Condensed"/>
          <w:color w:val="000000" w:themeColor="text1"/>
          <w:szCs w:val="20"/>
        </w:rPr>
      </w:pPr>
      <w:r w:rsidRPr="00B50E54">
        <w:rPr>
          <w:rFonts w:ascii="Avenir Next Condensed" w:hAnsi="Avenir Next Condensed"/>
          <w:color w:val="000000" w:themeColor="text1"/>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B50E54"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B50E54" w14:paraId="205C04AA" w14:textId="77777777" w:rsidTr="00585991">
        <w:tc>
          <w:tcPr>
            <w:tcW w:w="6804" w:type="dxa"/>
          </w:tcPr>
          <w:p w14:paraId="34547786" w14:textId="77777777" w:rsidR="00D513F1" w:rsidRPr="00B50E54" w:rsidRDefault="00D513F1" w:rsidP="00B50E54">
            <w:pPr>
              <w:rPr>
                <w:rFonts w:ascii="Avenir Next Condensed" w:hAnsi="Avenir Next Condensed"/>
              </w:rPr>
            </w:pPr>
            <w:r w:rsidRPr="00B50E54">
              <w:rPr>
                <w:rFonts w:ascii="Avenir Next Condensed" w:hAnsi="Avenir Next Condensed"/>
                <w:color w:val="000000" w:themeColor="text1"/>
                <w:szCs w:val="20"/>
              </w:rPr>
              <w:t>Der Bewerber erklärt, dass gegen das sich bewerbende Unternehmen keine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B50E54" w:rsidRDefault="00A7639B"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B50E54" w:rsidRDefault="00A7639B"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nein</w:t>
            </w:r>
          </w:p>
        </w:tc>
      </w:tr>
    </w:tbl>
    <w:p w14:paraId="700A599E" w14:textId="77777777" w:rsidR="00585991" w:rsidRPr="00B50E54" w:rsidRDefault="00585991" w:rsidP="00585991">
      <w:pPr>
        <w:rPr>
          <w:rFonts w:ascii="Avenir Next Condensed" w:hAnsi="Avenir Next Condensed" w:cs="Arial"/>
          <w:szCs w:val="20"/>
        </w:rPr>
      </w:pPr>
    </w:p>
    <w:p w14:paraId="74E6B6BD" w14:textId="28BE1916" w:rsidR="00D513F1" w:rsidRPr="00B50E54" w:rsidRDefault="00D513F1" w:rsidP="006806C2">
      <w:pPr>
        <w:pStyle w:val="berschrift1"/>
        <w:rPr>
          <w:rFonts w:ascii="Avenir Next Condensed Demi Bold" w:hAnsi="Avenir Next Condensed Demi Bold"/>
          <w:b w:val="0"/>
          <w:bCs w:val="0"/>
        </w:rPr>
      </w:pPr>
      <w:r w:rsidRPr="00B50E54">
        <w:rPr>
          <w:rFonts w:ascii="Avenir Next Condensed Demi Bold" w:hAnsi="Avenir Next Condensed Demi Bold"/>
          <w:b w:val="0"/>
          <w:bCs w:val="0"/>
        </w:rPr>
        <w:t>Ausschlussgründe § 48 VgV und § 124 GWB</w:t>
      </w:r>
    </w:p>
    <w:p w14:paraId="51FD7283" w14:textId="353C4EE8" w:rsidR="00D513F1" w:rsidRPr="00B50E54" w:rsidRDefault="00D513F1" w:rsidP="00B50E54">
      <w:pPr>
        <w:rPr>
          <w:rFonts w:ascii="Avenir Next Condensed" w:hAnsi="Avenir Next Condensed"/>
          <w:color w:val="000000" w:themeColor="text1"/>
          <w:szCs w:val="20"/>
        </w:rPr>
      </w:pPr>
      <w:r w:rsidRPr="00B50E54">
        <w:rPr>
          <w:rFonts w:ascii="Avenir Next Condensed" w:hAnsi="Avenir Next Condensed"/>
          <w:color w:val="000000" w:themeColor="text1"/>
          <w:szCs w:val="2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B50E54">
        <w:rPr>
          <w:rFonts w:ascii="Avenir Next Condensed" w:hAnsi="Avenir Next Condensed"/>
          <w:szCs w:val="20"/>
        </w:rPr>
        <w:t xml:space="preserve"> GWB</w:t>
      </w:r>
      <w:r w:rsidRPr="00B50E54">
        <w:rPr>
          <w:rFonts w:ascii="Avenir Next Condensed" w:hAnsi="Avenir Next Condensed"/>
          <w:szCs w:val="20"/>
        </w:rPr>
        <w:t xml:space="preserve"> ist entsprechend anzuwenden,</w:t>
      </w:r>
    </w:p>
    <w:p w14:paraId="79F2CD35"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5DBDDFD7" w:rsidR="00005B49"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lastRenderedPageBreak/>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B50E54">
        <w:rPr>
          <w:rFonts w:ascii="Avenir Next Condensed" w:hAnsi="Avenir Next Condensed"/>
          <w:szCs w:val="20"/>
        </w:rPr>
        <w:t>einschneidende Maßnahmen nicht wirksam beseitigt werden</w:t>
      </w:r>
      <w:r w:rsidR="00353098" w:rsidRPr="00B50E54">
        <w:rPr>
          <w:rFonts w:ascii="Avenir Next Condensed" w:hAnsi="Avenir Next Condensed"/>
          <w:szCs w:val="20"/>
        </w:rPr>
        <w:t xml:space="preserve"> </w:t>
      </w:r>
      <w:r w:rsidRPr="00B50E54">
        <w:rPr>
          <w:rFonts w:ascii="Avenir Next Condensed" w:hAnsi="Avenir Next Condensed"/>
          <w:szCs w:val="20"/>
        </w:rPr>
        <w:t>kann,</w:t>
      </w:r>
    </w:p>
    <w:p w14:paraId="00006D53"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B50E54" w:rsidRDefault="00D513F1" w:rsidP="0084775C">
      <w:pPr>
        <w:numPr>
          <w:ilvl w:val="0"/>
          <w:numId w:val="4"/>
        </w:numPr>
        <w:spacing w:line="252" w:lineRule="auto"/>
        <w:rPr>
          <w:rFonts w:ascii="Avenir Next Condensed" w:hAnsi="Avenir Next Condensed"/>
          <w:szCs w:val="20"/>
        </w:rPr>
      </w:pPr>
      <w:r w:rsidRPr="00B50E54">
        <w:rPr>
          <w:rFonts w:ascii="Avenir Next Condensed" w:hAnsi="Avenir Next Condensed"/>
          <w:szCs w:val="20"/>
        </w:rPr>
        <w:t xml:space="preserve">das Unternehmen </w:t>
      </w:r>
    </w:p>
    <w:p w14:paraId="0B20FF73" w14:textId="77777777" w:rsidR="00D513F1" w:rsidRPr="00B50E54" w:rsidRDefault="00D513F1" w:rsidP="0084775C">
      <w:pPr>
        <w:spacing w:line="252" w:lineRule="auto"/>
        <w:ind w:left="851"/>
        <w:rPr>
          <w:rFonts w:ascii="Avenir Next Condensed" w:hAnsi="Avenir Next Condensed"/>
          <w:szCs w:val="20"/>
        </w:rPr>
      </w:pPr>
      <w:r w:rsidRPr="00B50E54">
        <w:rPr>
          <w:rFonts w:ascii="Avenir Next Condensed" w:hAnsi="Avenir Next Condensed"/>
          <w:szCs w:val="20"/>
        </w:rPr>
        <w:t>a) versucht hat, die Entscheidungsfindung des öffentlichen Auftraggebers in unzulässiger Weise zu beeinflussen,</w:t>
      </w:r>
    </w:p>
    <w:p w14:paraId="0BF49F72" w14:textId="77777777" w:rsidR="00D513F1" w:rsidRPr="00B50E54" w:rsidRDefault="00D513F1" w:rsidP="0084775C">
      <w:pPr>
        <w:spacing w:line="252" w:lineRule="auto"/>
        <w:ind w:left="851"/>
        <w:rPr>
          <w:rFonts w:ascii="Avenir Next Condensed" w:hAnsi="Avenir Next Condensed"/>
          <w:szCs w:val="20"/>
        </w:rPr>
      </w:pPr>
      <w:r w:rsidRPr="00B50E54">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B50E54" w:rsidRDefault="00D513F1" w:rsidP="0084775C">
      <w:pPr>
        <w:spacing w:line="252" w:lineRule="auto"/>
        <w:ind w:left="851"/>
        <w:rPr>
          <w:rFonts w:ascii="Avenir Next Condensed" w:hAnsi="Avenir Next Condensed"/>
          <w:szCs w:val="20"/>
        </w:rPr>
      </w:pPr>
      <w:r w:rsidRPr="00B50E54">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B50E54" w:rsidRDefault="00A74091" w:rsidP="00D513F1">
      <w:pPr>
        <w:rPr>
          <w:rFonts w:ascii="Avenir Next Condensed" w:hAnsi="Avenir Next Condensed"/>
          <w:sz w:val="12"/>
          <w:szCs w:val="12"/>
        </w:rPr>
      </w:pPr>
    </w:p>
    <w:p w14:paraId="7CBD2BAA" w14:textId="7DE331FC" w:rsidR="00D513F1" w:rsidRPr="00B50E54" w:rsidRDefault="00D513F1" w:rsidP="00D513F1">
      <w:pPr>
        <w:rPr>
          <w:rFonts w:ascii="Avenir Next Condensed" w:hAnsi="Avenir Next Condensed"/>
          <w:szCs w:val="20"/>
        </w:rPr>
      </w:pPr>
      <w:r w:rsidRPr="00B50E54">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B50E54" w:rsidRDefault="00585991" w:rsidP="00D513F1">
      <w:pPr>
        <w:ind w:left="851" w:hanging="851"/>
        <w:rPr>
          <w:rFonts w:ascii="Avenir Next Condensed" w:hAnsi="Avenir Next Condensed" w:cs="Arial"/>
          <w:b/>
          <w:sz w:val="14"/>
          <w:szCs w:val="14"/>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B50E54" w14:paraId="7A87FEBA" w14:textId="77777777" w:rsidTr="00585991">
        <w:tc>
          <w:tcPr>
            <w:tcW w:w="6804" w:type="dxa"/>
          </w:tcPr>
          <w:p w14:paraId="39AB16B7" w14:textId="77777777" w:rsidR="00D513F1" w:rsidRPr="00B50E54" w:rsidRDefault="00D513F1" w:rsidP="00F56EF7">
            <w:pPr>
              <w:rPr>
                <w:rFonts w:ascii="Avenir Next Condensed" w:hAnsi="Avenir Next Condensed"/>
              </w:rPr>
            </w:pPr>
            <w:r w:rsidRPr="00B50E54">
              <w:rPr>
                <w:rFonts w:ascii="Avenir Next Condensed" w:hAnsi="Avenir Next Condensed"/>
                <w:szCs w:val="20"/>
              </w:rPr>
              <w:t>Der Bewerber erklärt, dass gegen das sich bewerbende Unternehmen keine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B50E54" w:rsidRDefault="00A7639B"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B50E54" w:rsidRDefault="00A7639B"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nein</w:t>
            </w:r>
          </w:p>
        </w:tc>
      </w:tr>
    </w:tbl>
    <w:p w14:paraId="08B6BAC4" w14:textId="77777777" w:rsidR="00585991" w:rsidRPr="00B50E54" w:rsidRDefault="00585991" w:rsidP="00585991">
      <w:pPr>
        <w:rPr>
          <w:rFonts w:ascii="Avenir Next Condensed" w:hAnsi="Avenir Next Condensed" w:cs="Arial"/>
          <w:b/>
          <w:sz w:val="18"/>
          <w:szCs w:val="18"/>
        </w:rPr>
      </w:pPr>
    </w:p>
    <w:p w14:paraId="420C1962" w14:textId="3BB22855" w:rsidR="00D513F1" w:rsidRPr="00B50E54" w:rsidRDefault="00D513F1" w:rsidP="006806C2">
      <w:pPr>
        <w:pStyle w:val="berschrift1"/>
        <w:rPr>
          <w:rFonts w:ascii="Avenir Next Condensed Demi Bold" w:hAnsi="Avenir Next Condensed Demi Bold"/>
          <w:b w:val="0"/>
          <w:bCs w:val="0"/>
        </w:rPr>
      </w:pPr>
      <w:r w:rsidRPr="00B50E54">
        <w:rPr>
          <w:rFonts w:ascii="Avenir Next Condensed Demi Bold" w:hAnsi="Avenir Next Condensed Demi Bold"/>
          <w:b w:val="0"/>
          <w:bCs w:val="0"/>
        </w:rPr>
        <w:t xml:space="preserve">Selbstreinigungsmaßnahmen gemäß § 125 </w:t>
      </w:r>
      <w:r w:rsidR="00B44834" w:rsidRPr="00B50E54">
        <w:rPr>
          <w:rFonts w:ascii="Avenir Next Condensed Demi Bold" w:hAnsi="Avenir Next Condensed Demi Bold"/>
          <w:b w:val="0"/>
          <w:bCs w:val="0"/>
        </w:rPr>
        <w:t>GWB</w:t>
      </w:r>
    </w:p>
    <w:p w14:paraId="65369A64" w14:textId="3D799FAF" w:rsidR="00D513F1" w:rsidRPr="00B50E54" w:rsidRDefault="00D513F1" w:rsidP="00B50E54">
      <w:pPr>
        <w:rPr>
          <w:rFonts w:ascii="Avenir Next Condensed" w:hAnsi="Avenir Next Condensed"/>
          <w:szCs w:val="20"/>
        </w:rPr>
      </w:pPr>
      <w:r w:rsidRPr="00B50E54">
        <w:rPr>
          <w:rFonts w:ascii="Avenir Next Condensed" w:hAnsi="Avenir Next Condensed"/>
          <w:szCs w:val="20"/>
        </w:rPr>
        <w:t>Öffentliche Auftraggeber schließen ein Unternehmen, bei dem ein Ausschlussgrund nach § 123 oder § 124</w:t>
      </w:r>
      <w:r w:rsidR="00B44834" w:rsidRPr="00B50E54">
        <w:rPr>
          <w:rFonts w:ascii="Avenir Next Condensed" w:hAnsi="Avenir Next Condensed"/>
          <w:szCs w:val="20"/>
        </w:rPr>
        <w:t xml:space="preserve"> GWB</w:t>
      </w:r>
      <w:r w:rsidRPr="00B50E54">
        <w:rPr>
          <w:rFonts w:ascii="Avenir Next Condensed" w:hAnsi="Avenir Next Condensed"/>
          <w:szCs w:val="20"/>
        </w:rPr>
        <w:t xml:space="preserve"> vorliegt, nicht von der Teilnahme an dem Vergabeverfahren aus, wenn das Unternehmen nachgewiesen hat, </w:t>
      </w:r>
    </w:p>
    <w:p w14:paraId="49250A80" w14:textId="762B8AF4" w:rsidR="00D513F1" w:rsidRPr="00B50E54" w:rsidRDefault="00005B49" w:rsidP="00CF7B82">
      <w:pPr>
        <w:numPr>
          <w:ilvl w:val="0"/>
          <w:numId w:val="4"/>
        </w:numPr>
        <w:spacing w:line="252" w:lineRule="auto"/>
        <w:rPr>
          <w:rFonts w:ascii="Avenir Next Condensed" w:hAnsi="Avenir Next Condensed"/>
          <w:szCs w:val="20"/>
        </w:rPr>
      </w:pPr>
      <w:r w:rsidRPr="00B50E54">
        <w:rPr>
          <w:rFonts w:ascii="Avenir Next Condensed" w:hAnsi="Avenir Next Condensed"/>
          <w:szCs w:val="20"/>
        </w:rPr>
        <w:t xml:space="preserve">dass es </w:t>
      </w:r>
      <w:r w:rsidR="00D513F1" w:rsidRPr="00B50E54">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B50E54" w:rsidRDefault="00005B49" w:rsidP="00CF7B82">
      <w:pPr>
        <w:numPr>
          <w:ilvl w:val="0"/>
          <w:numId w:val="4"/>
        </w:numPr>
        <w:spacing w:line="252" w:lineRule="auto"/>
        <w:rPr>
          <w:rFonts w:ascii="Avenir Next Condensed" w:hAnsi="Avenir Next Condensed"/>
          <w:szCs w:val="20"/>
        </w:rPr>
      </w:pPr>
      <w:r w:rsidRPr="00B50E54">
        <w:rPr>
          <w:rFonts w:ascii="Avenir Next Condensed" w:hAnsi="Avenir Next Condensed"/>
          <w:szCs w:val="20"/>
        </w:rPr>
        <w:t xml:space="preserve">dass es </w:t>
      </w:r>
      <w:r w:rsidR="00D513F1" w:rsidRPr="00B50E54">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B50E54" w:rsidRDefault="00005B49" w:rsidP="00CF7B82">
      <w:pPr>
        <w:numPr>
          <w:ilvl w:val="0"/>
          <w:numId w:val="4"/>
        </w:numPr>
        <w:spacing w:line="252" w:lineRule="auto"/>
        <w:rPr>
          <w:rFonts w:ascii="Avenir Next Condensed" w:hAnsi="Avenir Next Condensed"/>
          <w:szCs w:val="20"/>
        </w:rPr>
      </w:pPr>
      <w:r w:rsidRPr="00B50E54">
        <w:rPr>
          <w:rFonts w:ascii="Avenir Next Condensed" w:hAnsi="Avenir Next Condensed"/>
          <w:szCs w:val="20"/>
        </w:rPr>
        <w:t xml:space="preserve">dass es </w:t>
      </w:r>
      <w:r w:rsidR="00D513F1" w:rsidRPr="00B50E54">
        <w:rPr>
          <w:rFonts w:ascii="Avenir Next Condensed" w:hAnsi="Avenir Next Condensed"/>
          <w:szCs w:val="20"/>
        </w:rPr>
        <w:t>konkrete technische, organisatorische und personelle Maßnahmen ergriffen hat, die geeignet sind, weitere Straftaten oder weiteres Fehlverhalten zu vermeiden.</w:t>
      </w:r>
    </w:p>
    <w:p w14:paraId="58851937" w14:textId="28069CE5" w:rsidR="00D513F1" w:rsidRPr="00B50E54" w:rsidRDefault="00D513F1" w:rsidP="00D513F1">
      <w:pPr>
        <w:rPr>
          <w:rFonts w:ascii="Avenir Next Condensed" w:hAnsi="Avenir Next Condensed"/>
          <w:szCs w:val="20"/>
        </w:rPr>
      </w:pPr>
      <w:r w:rsidRPr="00B50E54">
        <w:rPr>
          <w:rFonts w:ascii="Avenir Next Condensed" w:hAnsi="Avenir Next Condensed"/>
          <w:szCs w:val="20"/>
        </w:rPr>
        <w:lastRenderedPageBreak/>
        <w:t>§ 123 Absatz 4 Satz 2</w:t>
      </w:r>
      <w:r w:rsidR="00C37D0D" w:rsidRPr="00B50E54">
        <w:rPr>
          <w:rFonts w:ascii="Avenir Next Condensed" w:hAnsi="Avenir Next Condensed"/>
          <w:szCs w:val="20"/>
        </w:rPr>
        <w:t xml:space="preserve"> </w:t>
      </w:r>
      <w:r w:rsidR="00B44834" w:rsidRPr="00B50E54">
        <w:rPr>
          <w:rFonts w:ascii="Avenir Next Condensed" w:hAnsi="Avenir Next Condensed"/>
          <w:szCs w:val="20"/>
        </w:rPr>
        <w:t>GWB</w:t>
      </w:r>
      <w:r w:rsidRPr="00B50E54">
        <w:rPr>
          <w:rFonts w:ascii="Avenir Next Condensed" w:hAnsi="Avenir Next Condensed"/>
          <w:szCs w:val="20"/>
        </w:rPr>
        <w:t xml:space="preserve"> bleibt unberührt.</w:t>
      </w:r>
    </w:p>
    <w:p w14:paraId="0270F536" w14:textId="77777777" w:rsidR="00D513F1" w:rsidRPr="00B50E54" w:rsidRDefault="00D513F1" w:rsidP="00B50E54">
      <w:pPr>
        <w:rPr>
          <w:rFonts w:ascii="Avenir Next Condensed" w:hAnsi="Avenir Next Condensed"/>
          <w:szCs w:val="20"/>
        </w:rPr>
      </w:pPr>
      <w:r w:rsidRPr="00B50E54">
        <w:rPr>
          <w:rFonts w:ascii="Avenir Next Condensed" w:hAnsi="Avenir Next Condensed"/>
          <w:szCs w:val="2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B50E54" w:rsidRDefault="00D513F1" w:rsidP="006806C2">
      <w:pPr>
        <w:pStyle w:val="berschrift1"/>
        <w:rPr>
          <w:rFonts w:ascii="Avenir Next Condensed Demi Bold" w:hAnsi="Avenir Next Condensed Demi Bold"/>
          <w:b w:val="0"/>
          <w:bCs w:val="0"/>
        </w:rPr>
      </w:pPr>
      <w:r w:rsidRPr="00B50E54">
        <w:rPr>
          <w:rFonts w:ascii="Avenir Next Condensed Demi Bold" w:hAnsi="Avenir Next Condensed Demi Bold"/>
          <w:b w:val="0"/>
          <w:bCs w:val="0"/>
        </w:rPr>
        <w:t>Vorliegen von Ausschlussgründen gemäß §§ 123 und 124 GWB</w:t>
      </w:r>
    </w:p>
    <w:p w14:paraId="1F634826" w14:textId="77777777" w:rsidR="00D513F1" w:rsidRPr="00B50E54" w:rsidRDefault="00D513F1" w:rsidP="00CF7B82">
      <w:pPr>
        <w:spacing w:line="252" w:lineRule="auto"/>
        <w:rPr>
          <w:rFonts w:ascii="Avenir Next Condensed" w:hAnsi="Avenir Next Condensed" w:cs="Arial"/>
          <w:szCs w:val="20"/>
        </w:rPr>
      </w:pPr>
      <w:r w:rsidRPr="00B50E54">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B50E54" w:rsidRDefault="00D513F1" w:rsidP="00D513F1">
      <w:pPr>
        <w:rPr>
          <w:rFonts w:ascii="Avenir Next Condensed" w:hAnsi="Avenir Next Condensed"/>
          <w:sz w:val="10"/>
          <w:szCs w:val="14"/>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B50E54" w14:paraId="5EEFD48F" w14:textId="77777777" w:rsidTr="00585991">
        <w:trPr>
          <w:trHeight w:val="680"/>
        </w:trPr>
        <w:tc>
          <w:tcPr>
            <w:tcW w:w="4536" w:type="dxa"/>
            <w:vAlign w:val="center"/>
          </w:tcPr>
          <w:p w14:paraId="5877AB71" w14:textId="77777777" w:rsidR="00D513F1" w:rsidRPr="00B50E54" w:rsidRDefault="00D513F1" w:rsidP="00CF7B82">
            <w:pPr>
              <w:autoSpaceDE w:val="0"/>
              <w:autoSpaceDN w:val="0"/>
              <w:adjustRightInd w:val="0"/>
              <w:spacing w:line="252" w:lineRule="auto"/>
              <w:jc w:val="left"/>
              <w:rPr>
                <w:rFonts w:ascii="Avenir Next Condensed" w:hAnsi="Avenir Next Condensed" w:cs="Arial"/>
                <w:bCs/>
                <w:szCs w:val="20"/>
              </w:rPr>
            </w:pPr>
            <w:bookmarkStart w:id="0" w:name="_Hlk8810357"/>
            <w:r w:rsidRPr="00B50E54">
              <w:rPr>
                <w:rFonts w:ascii="Avenir Next Condensed" w:hAnsi="Avenir Next Condensed" w:cs="Arial"/>
                <w:bCs/>
                <w:szCs w:val="20"/>
              </w:rPr>
              <w:t xml:space="preserve">Ausschlussgrund </w:t>
            </w:r>
          </w:p>
          <w:p w14:paraId="01F8FF6C" w14:textId="77777777" w:rsidR="00D513F1" w:rsidRPr="00B50E54" w:rsidRDefault="00D513F1" w:rsidP="00CF7B82">
            <w:pPr>
              <w:autoSpaceDE w:val="0"/>
              <w:autoSpaceDN w:val="0"/>
              <w:adjustRightInd w:val="0"/>
              <w:spacing w:line="252" w:lineRule="auto"/>
              <w:jc w:val="left"/>
              <w:rPr>
                <w:rFonts w:ascii="Avenir Next Condensed" w:hAnsi="Avenir Next Condensed" w:cs="Arial"/>
                <w:szCs w:val="20"/>
              </w:rPr>
            </w:pPr>
            <w:r w:rsidRPr="00B50E54">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B50E54" w:rsidRDefault="00D513F1" w:rsidP="00F56EF7">
            <w:pPr>
              <w:autoSpaceDE w:val="0"/>
              <w:autoSpaceDN w:val="0"/>
              <w:adjustRightInd w:val="0"/>
              <w:jc w:val="left"/>
              <w:rPr>
                <w:rFonts w:ascii="Avenir Next Condensed" w:hAnsi="Avenir Next Condensed" w:cs="Arial"/>
                <w:b/>
                <w:szCs w:val="20"/>
              </w:rPr>
            </w:pPr>
          </w:p>
        </w:tc>
      </w:tr>
      <w:tr w:rsidR="00D513F1" w:rsidRPr="00B50E54" w14:paraId="33FF5EAD" w14:textId="77777777" w:rsidTr="00585991">
        <w:trPr>
          <w:trHeight w:val="567"/>
        </w:trPr>
        <w:tc>
          <w:tcPr>
            <w:tcW w:w="4536" w:type="dxa"/>
          </w:tcPr>
          <w:p w14:paraId="5510FE00" w14:textId="355785C9" w:rsidR="00D513F1" w:rsidRPr="00B50E54" w:rsidRDefault="00D513F1" w:rsidP="00CF7B82">
            <w:pPr>
              <w:autoSpaceDE w:val="0"/>
              <w:autoSpaceDN w:val="0"/>
              <w:adjustRightInd w:val="0"/>
              <w:spacing w:line="252" w:lineRule="auto"/>
              <w:jc w:val="left"/>
              <w:rPr>
                <w:rFonts w:ascii="Avenir Next Condensed" w:hAnsi="Avenir Next Condensed" w:cs="Arial"/>
                <w:bCs/>
                <w:szCs w:val="20"/>
              </w:rPr>
            </w:pPr>
            <w:r w:rsidRPr="00B50E54">
              <w:rPr>
                <w:rFonts w:ascii="Avenir Next Condensed" w:hAnsi="Avenir Next Condensed" w:cs="Arial"/>
                <w:bCs/>
                <w:szCs w:val="20"/>
              </w:rPr>
              <w:t>Selbstreinigungsmaßnahme nach § 125 Abs. 1</w:t>
            </w:r>
            <w:r w:rsidR="00FB4F2A" w:rsidRPr="00B50E54">
              <w:rPr>
                <w:rFonts w:ascii="Avenir Next Condensed" w:hAnsi="Avenir Next Condensed" w:cs="Arial"/>
                <w:bCs/>
                <w:szCs w:val="20"/>
              </w:rPr>
              <w:t xml:space="preserve"> GWB</w:t>
            </w:r>
          </w:p>
          <w:p w14:paraId="07ED2024" w14:textId="3366DB8B" w:rsidR="00D513F1" w:rsidRPr="00B50E54" w:rsidRDefault="00D513F1" w:rsidP="00CF7B82">
            <w:pPr>
              <w:autoSpaceDE w:val="0"/>
              <w:autoSpaceDN w:val="0"/>
              <w:adjustRightInd w:val="0"/>
              <w:spacing w:line="252" w:lineRule="auto"/>
              <w:jc w:val="left"/>
              <w:rPr>
                <w:rFonts w:ascii="Avenir Next Condensed" w:hAnsi="Avenir Next Condensed" w:cs="Arial"/>
                <w:szCs w:val="20"/>
              </w:rPr>
            </w:pPr>
            <w:r w:rsidRPr="00B50E54">
              <w:rPr>
                <w:rFonts w:ascii="Avenir Next Condensed" w:hAnsi="Avenir Next Condensed" w:cs="Arial"/>
                <w:szCs w:val="20"/>
              </w:rPr>
              <w:t xml:space="preserve">(Nachweis ist als </w:t>
            </w:r>
            <w:r w:rsidR="001669E4" w:rsidRPr="00B50E54">
              <w:rPr>
                <w:rFonts w:ascii="Avenir Next Condensed" w:hAnsi="Avenir Next Condensed" w:cs="Arial"/>
                <w:szCs w:val="20"/>
              </w:rPr>
              <w:t xml:space="preserve">sonstige </w:t>
            </w:r>
            <w:r w:rsidRPr="00B50E54">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B50E54" w:rsidRDefault="00A7639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B50E54">
                  <w:rPr>
                    <w:rFonts w:ascii="Segoe UI Symbol" w:eastAsia="MS Gothic" w:hAnsi="Segoe UI Symbol" w:cs="Segoe UI Symbol"/>
                    <w:sz w:val="24"/>
                  </w:rPr>
                  <w:t>☐</w:t>
                </w:r>
              </w:sdtContent>
            </w:sdt>
            <w:r w:rsidR="00D513F1" w:rsidRPr="00B50E54">
              <w:rPr>
                <w:rFonts w:ascii="Avenir Next Condensed" w:hAnsi="Avenir Next Condensed"/>
                <w:szCs w:val="20"/>
              </w:rPr>
              <w:t xml:space="preserve"> § 125 Abs. 1 Nr. 1 (siehe </w:t>
            </w:r>
            <w:r w:rsidR="00C17009" w:rsidRPr="00B50E54">
              <w:rPr>
                <w:rFonts w:ascii="Avenir Next Condensed" w:hAnsi="Avenir Next Condensed"/>
                <w:szCs w:val="20"/>
              </w:rPr>
              <w:t>Pkt. 4, Spiegelstrich eins</w:t>
            </w:r>
            <w:r w:rsidR="00D513F1" w:rsidRPr="00B50E54">
              <w:rPr>
                <w:rFonts w:ascii="Avenir Next Condensed" w:hAnsi="Avenir Next Condensed"/>
                <w:szCs w:val="20"/>
              </w:rPr>
              <w:t>)</w:t>
            </w:r>
          </w:p>
          <w:p w14:paraId="1E15139D" w14:textId="0B21BA92" w:rsidR="00D513F1" w:rsidRPr="00B50E54" w:rsidRDefault="00A7639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 125 Abs. 1 Nr. 1 (</w:t>
            </w:r>
            <w:r w:rsidR="00C17009" w:rsidRPr="00B50E54">
              <w:rPr>
                <w:rFonts w:ascii="Avenir Next Condensed" w:hAnsi="Avenir Next Condensed"/>
                <w:szCs w:val="20"/>
              </w:rPr>
              <w:t>siehe Pkt. 4, Spiegelstrich zwei)</w:t>
            </w:r>
          </w:p>
          <w:p w14:paraId="299E2BB4" w14:textId="55F9568E" w:rsidR="00D513F1" w:rsidRPr="00B50E54" w:rsidRDefault="00A7639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B50E54">
                  <w:rPr>
                    <w:rFonts w:ascii="Segoe UI Symbol" w:eastAsia="MS Gothic" w:hAnsi="Segoe UI Symbol" w:cs="Segoe UI Symbol"/>
                    <w:sz w:val="24"/>
                  </w:rPr>
                  <w:t>☐</w:t>
                </w:r>
              </w:sdtContent>
            </w:sdt>
            <w:r w:rsidR="00D513F1" w:rsidRPr="00B50E54">
              <w:rPr>
                <w:rFonts w:ascii="Avenir Next Condensed" w:hAnsi="Avenir Next Condensed"/>
                <w:sz w:val="24"/>
              </w:rPr>
              <w:t xml:space="preserve"> </w:t>
            </w:r>
            <w:r w:rsidR="00D513F1" w:rsidRPr="00B50E54">
              <w:rPr>
                <w:rFonts w:ascii="Avenir Next Condensed" w:hAnsi="Avenir Next Condensed"/>
                <w:szCs w:val="20"/>
              </w:rPr>
              <w:t>§ 125 Abs. 1 Nr. 1 (</w:t>
            </w:r>
            <w:r w:rsidR="00C17009" w:rsidRPr="00B50E54">
              <w:rPr>
                <w:rFonts w:ascii="Avenir Next Condensed" w:hAnsi="Avenir Next Condensed"/>
                <w:szCs w:val="20"/>
              </w:rPr>
              <w:t>siehe Pkt. 4, Spiegelstrich drei)</w:t>
            </w:r>
          </w:p>
        </w:tc>
      </w:tr>
    </w:tbl>
    <w:p w14:paraId="66DFD4DC" w14:textId="42D5F175" w:rsidR="00D513F1" w:rsidRPr="00B50E54" w:rsidRDefault="00D513F1" w:rsidP="00D513F1">
      <w:pPr>
        <w:rPr>
          <w:rFonts w:ascii="Avenir Next Condensed" w:hAnsi="Avenir Next Condensed"/>
          <w:sz w:val="8"/>
          <w:szCs w:val="12"/>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B50E54" w14:paraId="4F3DA927" w14:textId="77777777" w:rsidTr="007E64DE">
        <w:trPr>
          <w:trHeight w:val="680"/>
        </w:trPr>
        <w:tc>
          <w:tcPr>
            <w:tcW w:w="4536" w:type="dxa"/>
            <w:vAlign w:val="center"/>
          </w:tcPr>
          <w:p w14:paraId="560D3BCE" w14:textId="77777777" w:rsidR="00585991" w:rsidRPr="00B50E54" w:rsidRDefault="00585991" w:rsidP="00CF7B82">
            <w:pPr>
              <w:autoSpaceDE w:val="0"/>
              <w:autoSpaceDN w:val="0"/>
              <w:adjustRightInd w:val="0"/>
              <w:spacing w:line="252" w:lineRule="auto"/>
              <w:jc w:val="left"/>
              <w:rPr>
                <w:rFonts w:ascii="Avenir Next Condensed" w:hAnsi="Avenir Next Condensed" w:cs="Arial"/>
                <w:bCs/>
                <w:szCs w:val="20"/>
              </w:rPr>
            </w:pPr>
            <w:r w:rsidRPr="00B50E54">
              <w:rPr>
                <w:rFonts w:ascii="Avenir Next Condensed" w:hAnsi="Avenir Next Condensed" w:cs="Arial"/>
                <w:bCs/>
                <w:szCs w:val="20"/>
              </w:rPr>
              <w:t xml:space="preserve">Ausschlussgrund </w:t>
            </w:r>
          </w:p>
          <w:p w14:paraId="54BC3A8E" w14:textId="77777777" w:rsidR="00585991" w:rsidRPr="00B50E54" w:rsidRDefault="00585991" w:rsidP="00CF7B82">
            <w:pPr>
              <w:autoSpaceDE w:val="0"/>
              <w:autoSpaceDN w:val="0"/>
              <w:adjustRightInd w:val="0"/>
              <w:spacing w:line="252" w:lineRule="auto"/>
              <w:jc w:val="left"/>
              <w:rPr>
                <w:rFonts w:ascii="Avenir Next Condensed" w:hAnsi="Avenir Next Condensed" w:cs="Arial"/>
                <w:szCs w:val="20"/>
              </w:rPr>
            </w:pPr>
            <w:r w:rsidRPr="00B50E54">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B50E54" w:rsidRDefault="00585991" w:rsidP="007E64DE">
            <w:pPr>
              <w:autoSpaceDE w:val="0"/>
              <w:autoSpaceDN w:val="0"/>
              <w:adjustRightInd w:val="0"/>
              <w:jc w:val="left"/>
              <w:rPr>
                <w:rFonts w:ascii="Avenir Next Condensed" w:hAnsi="Avenir Next Condensed" w:cs="Arial"/>
                <w:b/>
                <w:szCs w:val="20"/>
              </w:rPr>
            </w:pPr>
          </w:p>
        </w:tc>
      </w:tr>
      <w:tr w:rsidR="00585991" w:rsidRPr="00B50E54" w14:paraId="3370E547" w14:textId="77777777" w:rsidTr="007E64DE">
        <w:trPr>
          <w:trHeight w:val="567"/>
        </w:trPr>
        <w:tc>
          <w:tcPr>
            <w:tcW w:w="4536" w:type="dxa"/>
          </w:tcPr>
          <w:p w14:paraId="0B8F1D14" w14:textId="77777777" w:rsidR="00585991" w:rsidRPr="00B50E54" w:rsidRDefault="00585991" w:rsidP="00CF7B82">
            <w:pPr>
              <w:autoSpaceDE w:val="0"/>
              <w:autoSpaceDN w:val="0"/>
              <w:adjustRightInd w:val="0"/>
              <w:spacing w:line="252" w:lineRule="auto"/>
              <w:jc w:val="left"/>
              <w:rPr>
                <w:rFonts w:ascii="Avenir Next Condensed" w:hAnsi="Avenir Next Condensed" w:cs="Arial"/>
                <w:bCs/>
                <w:szCs w:val="20"/>
              </w:rPr>
            </w:pPr>
            <w:r w:rsidRPr="00B50E54">
              <w:rPr>
                <w:rFonts w:ascii="Avenir Next Condensed" w:hAnsi="Avenir Next Condensed" w:cs="Arial"/>
                <w:bCs/>
                <w:szCs w:val="20"/>
              </w:rPr>
              <w:t>Selbstreinigungsmaßnahme nach § 125 Abs. 1</w:t>
            </w:r>
          </w:p>
          <w:p w14:paraId="0C5B4EED" w14:textId="40F6DAF3" w:rsidR="00585991" w:rsidRPr="00B50E54" w:rsidRDefault="00585991" w:rsidP="00CF7B82">
            <w:pPr>
              <w:autoSpaceDE w:val="0"/>
              <w:autoSpaceDN w:val="0"/>
              <w:adjustRightInd w:val="0"/>
              <w:spacing w:line="252" w:lineRule="auto"/>
              <w:jc w:val="left"/>
              <w:rPr>
                <w:rFonts w:ascii="Avenir Next Condensed" w:hAnsi="Avenir Next Condensed" w:cs="Arial"/>
                <w:szCs w:val="20"/>
              </w:rPr>
            </w:pPr>
            <w:r w:rsidRPr="00B50E54">
              <w:rPr>
                <w:rFonts w:ascii="Avenir Next Condensed" w:hAnsi="Avenir Next Condensed" w:cs="Arial"/>
                <w:szCs w:val="20"/>
              </w:rPr>
              <w:t xml:space="preserve">(Nachweis ist als </w:t>
            </w:r>
            <w:r w:rsidR="001669E4" w:rsidRPr="00B50E54">
              <w:rPr>
                <w:rFonts w:ascii="Avenir Next Condensed" w:hAnsi="Avenir Next Condensed" w:cs="Arial"/>
                <w:szCs w:val="20"/>
              </w:rPr>
              <w:t xml:space="preserve">sonstige </w:t>
            </w:r>
            <w:r w:rsidRPr="00B50E54">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B50E54" w:rsidRDefault="00A7639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B50E54">
                  <w:rPr>
                    <w:rFonts w:ascii="Segoe UI Symbol" w:eastAsia="MS Gothic" w:hAnsi="Segoe UI Symbol" w:cs="Segoe UI Symbol"/>
                    <w:sz w:val="24"/>
                  </w:rPr>
                  <w:t>☐</w:t>
                </w:r>
              </w:sdtContent>
            </w:sdt>
            <w:r w:rsidR="00C17009" w:rsidRPr="00B50E54">
              <w:rPr>
                <w:rFonts w:ascii="Avenir Next Condensed" w:hAnsi="Avenir Next Condensed"/>
                <w:szCs w:val="20"/>
              </w:rPr>
              <w:t xml:space="preserve"> § 125 Abs. 1 Nr. 1 (siehe Pkt. 4, Spiegelstrich eins)</w:t>
            </w:r>
          </w:p>
          <w:p w14:paraId="72456EAE" w14:textId="77777777" w:rsidR="00C17009" w:rsidRPr="00B50E54" w:rsidRDefault="00A7639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B50E54">
                  <w:rPr>
                    <w:rFonts w:ascii="Segoe UI Symbol" w:eastAsia="MS Gothic" w:hAnsi="Segoe UI Symbol" w:cs="Segoe UI Symbol"/>
                    <w:sz w:val="24"/>
                  </w:rPr>
                  <w:t>☐</w:t>
                </w:r>
              </w:sdtContent>
            </w:sdt>
            <w:r w:rsidR="00C17009" w:rsidRPr="00B50E54">
              <w:rPr>
                <w:rFonts w:ascii="Avenir Next Condensed" w:hAnsi="Avenir Next Condensed"/>
                <w:sz w:val="24"/>
              </w:rPr>
              <w:t xml:space="preserve"> </w:t>
            </w:r>
            <w:r w:rsidR="00C17009" w:rsidRPr="00B50E54">
              <w:rPr>
                <w:rFonts w:ascii="Avenir Next Condensed" w:hAnsi="Avenir Next Condensed"/>
                <w:szCs w:val="20"/>
              </w:rPr>
              <w:t>§ 125 Abs. 1 Nr. 1 (siehe Pkt. 4, Spiegelstrich zwei)</w:t>
            </w:r>
          </w:p>
          <w:p w14:paraId="4C8C0A38" w14:textId="6CB3F375" w:rsidR="00585991" w:rsidRPr="00B50E54" w:rsidRDefault="00A7639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B50E54">
                  <w:rPr>
                    <w:rFonts w:ascii="Segoe UI Symbol" w:eastAsia="MS Gothic" w:hAnsi="Segoe UI Symbol" w:cs="Segoe UI Symbol"/>
                    <w:sz w:val="24"/>
                  </w:rPr>
                  <w:t>☐</w:t>
                </w:r>
              </w:sdtContent>
            </w:sdt>
            <w:r w:rsidR="00C17009" w:rsidRPr="00B50E54">
              <w:rPr>
                <w:rFonts w:ascii="Avenir Next Condensed" w:hAnsi="Avenir Next Condensed"/>
                <w:sz w:val="24"/>
              </w:rPr>
              <w:t xml:space="preserve"> </w:t>
            </w:r>
            <w:r w:rsidR="00C17009" w:rsidRPr="00B50E54">
              <w:rPr>
                <w:rFonts w:ascii="Avenir Next Condensed" w:hAnsi="Avenir Next Condensed"/>
                <w:szCs w:val="20"/>
              </w:rPr>
              <w:t>§ 125 Abs. 1 Nr. 1 (siehe Pkt. 4, Spiegelstrich drei)</w:t>
            </w:r>
          </w:p>
        </w:tc>
      </w:tr>
    </w:tbl>
    <w:p w14:paraId="249CEAD9" w14:textId="3EB8269A" w:rsidR="00585991" w:rsidRPr="00B50E54" w:rsidRDefault="00585991" w:rsidP="00D513F1">
      <w:pPr>
        <w:rPr>
          <w:rFonts w:ascii="Avenir Next Condensed" w:hAnsi="Avenir Next Condensed"/>
          <w:sz w:val="8"/>
          <w:szCs w:val="12"/>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B50E54" w14:paraId="3C93CFBC" w14:textId="77777777" w:rsidTr="00C17009">
        <w:trPr>
          <w:trHeight w:val="680"/>
        </w:trPr>
        <w:tc>
          <w:tcPr>
            <w:tcW w:w="4536" w:type="dxa"/>
            <w:vAlign w:val="center"/>
          </w:tcPr>
          <w:p w14:paraId="760B011B" w14:textId="77777777" w:rsidR="00585991" w:rsidRPr="00B50E54" w:rsidRDefault="00585991" w:rsidP="00CF7B82">
            <w:pPr>
              <w:autoSpaceDE w:val="0"/>
              <w:autoSpaceDN w:val="0"/>
              <w:adjustRightInd w:val="0"/>
              <w:spacing w:line="252" w:lineRule="auto"/>
              <w:jc w:val="left"/>
              <w:rPr>
                <w:rFonts w:ascii="Avenir Next Condensed" w:hAnsi="Avenir Next Condensed" w:cs="Arial"/>
                <w:bCs/>
                <w:szCs w:val="20"/>
              </w:rPr>
            </w:pPr>
            <w:r w:rsidRPr="00B50E54">
              <w:rPr>
                <w:rFonts w:ascii="Avenir Next Condensed" w:hAnsi="Avenir Next Condensed" w:cs="Arial"/>
                <w:bCs/>
                <w:szCs w:val="20"/>
              </w:rPr>
              <w:t xml:space="preserve">Ausschlussgrund </w:t>
            </w:r>
          </w:p>
          <w:p w14:paraId="1F36541C" w14:textId="77777777" w:rsidR="00585991" w:rsidRPr="00B50E54" w:rsidRDefault="00585991" w:rsidP="00CF7B82">
            <w:pPr>
              <w:autoSpaceDE w:val="0"/>
              <w:autoSpaceDN w:val="0"/>
              <w:adjustRightInd w:val="0"/>
              <w:spacing w:line="252" w:lineRule="auto"/>
              <w:jc w:val="left"/>
              <w:rPr>
                <w:rFonts w:ascii="Avenir Next Condensed" w:hAnsi="Avenir Next Condensed" w:cs="Arial"/>
                <w:szCs w:val="20"/>
              </w:rPr>
            </w:pPr>
            <w:r w:rsidRPr="00B50E54">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B50E54" w:rsidRDefault="00585991" w:rsidP="007E64DE">
            <w:pPr>
              <w:autoSpaceDE w:val="0"/>
              <w:autoSpaceDN w:val="0"/>
              <w:adjustRightInd w:val="0"/>
              <w:jc w:val="left"/>
              <w:rPr>
                <w:rFonts w:ascii="Avenir Next Condensed" w:hAnsi="Avenir Next Condensed" w:cs="Arial"/>
                <w:b/>
                <w:szCs w:val="20"/>
              </w:rPr>
            </w:pPr>
          </w:p>
        </w:tc>
      </w:tr>
      <w:tr w:rsidR="00585991" w:rsidRPr="00B50E54" w14:paraId="3C8F0BF2" w14:textId="77777777" w:rsidTr="00C17009">
        <w:trPr>
          <w:trHeight w:val="567"/>
        </w:trPr>
        <w:tc>
          <w:tcPr>
            <w:tcW w:w="4536" w:type="dxa"/>
          </w:tcPr>
          <w:p w14:paraId="0D953818" w14:textId="77777777" w:rsidR="00585991" w:rsidRPr="00B50E54" w:rsidRDefault="00585991" w:rsidP="00CF7B82">
            <w:pPr>
              <w:autoSpaceDE w:val="0"/>
              <w:autoSpaceDN w:val="0"/>
              <w:adjustRightInd w:val="0"/>
              <w:spacing w:line="252" w:lineRule="auto"/>
              <w:jc w:val="left"/>
              <w:rPr>
                <w:rFonts w:ascii="Avenir Next Condensed" w:hAnsi="Avenir Next Condensed" w:cs="Arial"/>
                <w:bCs/>
                <w:szCs w:val="20"/>
              </w:rPr>
            </w:pPr>
            <w:r w:rsidRPr="00B50E54">
              <w:rPr>
                <w:rFonts w:ascii="Avenir Next Condensed" w:hAnsi="Avenir Next Condensed" w:cs="Arial"/>
                <w:bCs/>
                <w:szCs w:val="20"/>
              </w:rPr>
              <w:t>Selbstreinigungsmaßnahme nach § 125 Abs. 1</w:t>
            </w:r>
          </w:p>
          <w:p w14:paraId="30959E34" w14:textId="6E12BD31" w:rsidR="00585991" w:rsidRPr="00B50E54" w:rsidRDefault="00585991" w:rsidP="00CF7B82">
            <w:pPr>
              <w:autoSpaceDE w:val="0"/>
              <w:autoSpaceDN w:val="0"/>
              <w:adjustRightInd w:val="0"/>
              <w:spacing w:line="252" w:lineRule="auto"/>
              <w:jc w:val="left"/>
              <w:rPr>
                <w:rFonts w:ascii="Avenir Next Condensed" w:hAnsi="Avenir Next Condensed" w:cs="Arial"/>
                <w:szCs w:val="20"/>
              </w:rPr>
            </w:pPr>
            <w:r w:rsidRPr="00B50E54">
              <w:rPr>
                <w:rFonts w:ascii="Avenir Next Condensed" w:hAnsi="Avenir Next Condensed" w:cs="Arial"/>
                <w:szCs w:val="20"/>
              </w:rPr>
              <w:t xml:space="preserve">(Nachweis ist als </w:t>
            </w:r>
            <w:r w:rsidR="001669E4" w:rsidRPr="00B50E54">
              <w:rPr>
                <w:rFonts w:ascii="Avenir Next Condensed" w:hAnsi="Avenir Next Condensed" w:cs="Arial"/>
                <w:szCs w:val="20"/>
              </w:rPr>
              <w:t xml:space="preserve">sonstige </w:t>
            </w:r>
            <w:r w:rsidRPr="00B50E54">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B50E54" w:rsidRDefault="00A7639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B50E54">
                  <w:rPr>
                    <w:rFonts w:ascii="Segoe UI Symbol" w:eastAsia="MS Gothic" w:hAnsi="Segoe UI Symbol" w:cs="Segoe UI Symbol"/>
                    <w:sz w:val="24"/>
                  </w:rPr>
                  <w:t>☐</w:t>
                </w:r>
              </w:sdtContent>
            </w:sdt>
            <w:r w:rsidR="00C17009" w:rsidRPr="00B50E54">
              <w:rPr>
                <w:rFonts w:ascii="Avenir Next Condensed" w:hAnsi="Avenir Next Condensed"/>
                <w:szCs w:val="20"/>
              </w:rPr>
              <w:t xml:space="preserve"> § 125 Abs. 1 Nr. 1 (siehe Pkt. 4, Spiegelstrich eins)</w:t>
            </w:r>
          </w:p>
          <w:p w14:paraId="76212DD9" w14:textId="77777777" w:rsidR="00C17009" w:rsidRPr="00B50E54" w:rsidRDefault="00A7639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B50E54">
                  <w:rPr>
                    <w:rFonts w:ascii="Segoe UI Symbol" w:eastAsia="MS Gothic" w:hAnsi="Segoe UI Symbol" w:cs="Segoe UI Symbol"/>
                    <w:sz w:val="24"/>
                  </w:rPr>
                  <w:t>☐</w:t>
                </w:r>
              </w:sdtContent>
            </w:sdt>
            <w:r w:rsidR="00C17009" w:rsidRPr="00B50E54">
              <w:rPr>
                <w:rFonts w:ascii="Avenir Next Condensed" w:hAnsi="Avenir Next Condensed"/>
                <w:sz w:val="24"/>
              </w:rPr>
              <w:t xml:space="preserve"> </w:t>
            </w:r>
            <w:r w:rsidR="00C17009" w:rsidRPr="00B50E54">
              <w:rPr>
                <w:rFonts w:ascii="Avenir Next Condensed" w:hAnsi="Avenir Next Condensed"/>
                <w:szCs w:val="20"/>
              </w:rPr>
              <w:t>§ 125 Abs. 1 Nr. 1 (siehe Pkt. 4, Spiegelstrich zwei)</w:t>
            </w:r>
          </w:p>
          <w:p w14:paraId="56BD706E" w14:textId="71E8C7B4" w:rsidR="00585991" w:rsidRPr="00B50E54" w:rsidRDefault="00A7639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B50E54">
                  <w:rPr>
                    <w:rFonts w:ascii="Segoe UI Symbol" w:eastAsia="MS Gothic" w:hAnsi="Segoe UI Symbol" w:cs="Segoe UI Symbol"/>
                    <w:sz w:val="24"/>
                  </w:rPr>
                  <w:t>☐</w:t>
                </w:r>
              </w:sdtContent>
            </w:sdt>
            <w:r w:rsidR="00C17009" w:rsidRPr="00B50E54">
              <w:rPr>
                <w:rFonts w:ascii="Avenir Next Condensed" w:hAnsi="Avenir Next Condensed"/>
                <w:sz w:val="24"/>
              </w:rPr>
              <w:t xml:space="preserve"> </w:t>
            </w:r>
            <w:r w:rsidR="00C17009" w:rsidRPr="00B50E54">
              <w:rPr>
                <w:rFonts w:ascii="Avenir Next Condensed" w:hAnsi="Avenir Next Condensed"/>
                <w:szCs w:val="20"/>
              </w:rPr>
              <w:t>§ 125 Abs. 1 Nr. 1 (siehe Pkt. 4, Spiegelstrich drei)</w:t>
            </w:r>
          </w:p>
        </w:tc>
      </w:tr>
    </w:tbl>
    <w:p w14:paraId="493AA739" w14:textId="77777777" w:rsidR="00585991" w:rsidRPr="00B50E54" w:rsidRDefault="00585991" w:rsidP="00D513F1">
      <w:pPr>
        <w:rPr>
          <w:rFonts w:ascii="Avenir Next Condensed" w:hAnsi="Avenir Next Condensed"/>
          <w:sz w:val="8"/>
          <w:szCs w:val="12"/>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B50E54" w14:paraId="702E0CE3" w14:textId="77777777" w:rsidTr="00CF7B82">
        <w:trPr>
          <w:trHeight w:val="451"/>
        </w:trPr>
        <w:tc>
          <w:tcPr>
            <w:tcW w:w="3969" w:type="dxa"/>
            <w:vAlign w:val="bottom"/>
          </w:tcPr>
          <w:p w14:paraId="138E3763" w14:textId="77777777" w:rsidR="00E908E6" w:rsidRPr="00B50E54"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B50E54">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B50E54" w:rsidRDefault="00E908E6" w:rsidP="00F56EF7">
            <w:pPr>
              <w:autoSpaceDE w:val="0"/>
              <w:autoSpaceDN w:val="0"/>
              <w:adjustRightInd w:val="0"/>
              <w:jc w:val="left"/>
              <w:rPr>
                <w:rFonts w:ascii="Avenir Next Condensed" w:hAnsi="Avenir Next Condensed" w:cs="Arial"/>
                <w:szCs w:val="20"/>
              </w:rPr>
            </w:pPr>
          </w:p>
        </w:tc>
      </w:tr>
      <w:tr w:rsidR="00E908E6" w:rsidRPr="00B50E54" w14:paraId="3B4EE379" w14:textId="77777777" w:rsidTr="00585991">
        <w:trPr>
          <w:trHeight w:val="680"/>
        </w:trPr>
        <w:tc>
          <w:tcPr>
            <w:tcW w:w="3969" w:type="dxa"/>
            <w:vAlign w:val="bottom"/>
          </w:tcPr>
          <w:p w14:paraId="31B15CEC" w14:textId="56D0D0A9" w:rsidR="00E908E6" w:rsidRPr="00B50E54" w:rsidRDefault="00E908E6" w:rsidP="00F56EF7">
            <w:pPr>
              <w:autoSpaceDE w:val="0"/>
              <w:autoSpaceDN w:val="0"/>
              <w:adjustRightInd w:val="0"/>
              <w:jc w:val="left"/>
              <w:rPr>
                <w:rFonts w:ascii="Avenir Next Condensed" w:hAnsi="Avenir Next Condensed" w:cs="Arial"/>
                <w:szCs w:val="20"/>
              </w:rPr>
            </w:pPr>
            <w:r w:rsidRPr="00B50E54">
              <w:rPr>
                <w:rFonts w:ascii="Avenir Next Condensed" w:hAnsi="Avenir Next Condensed" w:cs="Arial"/>
                <w:szCs w:val="20"/>
              </w:rPr>
              <w:t>Unterschrift</w:t>
            </w:r>
            <w:r w:rsidR="009B39D2" w:rsidRPr="00B50E54">
              <w:rPr>
                <w:rFonts w:ascii="Avenir Next Condensed" w:hAnsi="Avenir Next Condensed" w:cs="Arial"/>
                <w:szCs w:val="20"/>
              </w:rPr>
              <w:t xml:space="preserve"> in Textform §126b BGB</w:t>
            </w:r>
            <w:r w:rsidRPr="00B50E54">
              <w:rPr>
                <w:rFonts w:ascii="Avenir Next Condensed" w:hAnsi="Avenir Next Condensed" w:cs="Arial"/>
                <w:szCs w:val="20"/>
              </w:rPr>
              <w:t xml:space="preserve"> des Bewerbers </w:t>
            </w:r>
          </w:p>
        </w:tc>
        <w:tc>
          <w:tcPr>
            <w:tcW w:w="3967" w:type="dxa"/>
            <w:tcBorders>
              <w:bottom w:val="dotted" w:sz="4" w:space="0" w:color="auto"/>
            </w:tcBorders>
            <w:shd w:val="clear" w:color="auto" w:fill="D9D9D9" w:themeFill="background1" w:themeFillShade="D9"/>
            <w:vAlign w:val="bottom"/>
          </w:tcPr>
          <w:p w14:paraId="7C469855" w14:textId="77777777" w:rsidR="00E908E6" w:rsidRPr="00B50E54"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B50E54" w:rsidRDefault="00005B49" w:rsidP="00474A92">
      <w:pPr>
        <w:rPr>
          <w:rFonts w:ascii="Avenir Next Condensed" w:hAnsi="Avenir Next Condensed"/>
          <w:b/>
          <w:bCs/>
          <w:caps/>
          <w:szCs w:val="20"/>
        </w:rPr>
      </w:pPr>
    </w:p>
    <w:sectPr w:rsidR="00005B49" w:rsidRPr="00B50E54"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1755" w14:textId="77777777" w:rsidR="00A7639B" w:rsidRDefault="00A7639B">
      <w:r>
        <w:separator/>
      </w:r>
    </w:p>
  </w:endnote>
  <w:endnote w:type="continuationSeparator" w:id="0">
    <w:p w14:paraId="766C35CC" w14:textId="77777777" w:rsidR="00A7639B" w:rsidRDefault="00A7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A8C9" w14:textId="77777777" w:rsidR="00A7639B" w:rsidRDefault="00A7639B">
      <w:r>
        <w:separator/>
      </w:r>
    </w:p>
  </w:footnote>
  <w:footnote w:type="continuationSeparator" w:id="0">
    <w:p w14:paraId="7404B1A1" w14:textId="77777777" w:rsidR="00A7639B" w:rsidRDefault="00A7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E006" w14:textId="77777777" w:rsidR="00B50E54" w:rsidRDefault="00B50E54" w:rsidP="00B50E54">
    <w:pPr>
      <w:rPr>
        <w:rFonts w:ascii="Avenir Next Condensed" w:hAnsi="Avenir Next Condensed"/>
        <w:color w:val="000000" w:themeColor="text1"/>
        <w:sz w:val="18"/>
        <w:szCs w:val="18"/>
      </w:rPr>
    </w:pPr>
    <w:bookmarkStart w:id="5" w:name="_Hlk76561767"/>
    <w:r w:rsidRPr="00D5214C">
      <w:rPr>
        <w:rFonts w:ascii="Avenir Next Condensed" w:hAnsi="Avenir Next Condensed"/>
        <w:color w:val="000000" w:themeColor="text1"/>
        <w:sz w:val="18"/>
        <w:szCs w:val="18"/>
      </w:rPr>
      <w:t>Nicht offener städtebaulicher</w:t>
    </w:r>
    <w:r>
      <w:rPr>
        <w:rFonts w:ascii="Avenir Next Condensed" w:hAnsi="Avenir Next Condensed"/>
        <w:color w:val="000000" w:themeColor="text1"/>
        <w:sz w:val="18"/>
        <w:szCs w:val="18"/>
      </w:rPr>
      <w:t xml:space="preserve"> und freiraumplanerischer</w:t>
    </w:r>
    <w:r w:rsidRPr="00D5214C">
      <w:rPr>
        <w:rFonts w:ascii="Avenir Next Condensed" w:hAnsi="Avenir Next Condensed"/>
        <w:color w:val="000000" w:themeColor="text1"/>
        <w:sz w:val="18"/>
        <w:szCs w:val="18"/>
      </w:rPr>
      <w:t xml:space="preserve"> Realisierungswettbewerb </w:t>
    </w:r>
  </w:p>
  <w:p w14:paraId="396C3C44" w14:textId="77777777" w:rsidR="00B50E54" w:rsidRPr="00D5214C" w:rsidRDefault="00B50E54" w:rsidP="00B50E54">
    <w:pPr>
      <w:rPr>
        <w:rFonts w:ascii="Avenir Next Condensed" w:hAnsi="Avenir Next Condensed"/>
        <w:color w:val="000000" w:themeColor="text1"/>
        <w:sz w:val="18"/>
        <w:szCs w:val="18"/>
      </w:rPr>
    </w:pPr>
    <w:r w:rsidRPr="00D5214C">
      <w:rPr>
        <w:rFonts w:ascii="Avenir Next Condensed" w:hAnsi="Avenir Next Condensed"/>
        <w:color w:val="000000" w:themeColor="text1"/>
        <w:sz w:val="18"/>
        <w:szCs w:val="18"/>
      </w:rPr>
      <w:t>„Wohnen Nord“ | Gemeinde Biebesheim am Rhein</w:t>
    </w:r>
  </w:p>
  <w:p w14:paraId="57847396" w14:textId="4C5DD369" w:rsidR="00FD09D0" w:rsidRPr="00943032" w:rsidRDefault="00FD09D0" w:rsidP="00F21BE6">
    <w:pPr>
      <w:pStyle w:val="Kopfzeile"/>
      <w:spacing w:line="300" w:lineRule="auto"/>
      <w:jc w:val="left"/>
      <w:rPr>
        <w:sz w:val="18"/>
        <w:szCs w:val="18"/>
      </w:rPr>
    </w:pPr>
  </w:p>
  <w:bookmarkEnd w:id="5"/>
  <w:p w14:paraId="1365B106" w14:textId="1ABC6AF5" w:rsidR="000B1D12" w:rsidRPr="0084775C" w:rsidRDefault="00DB5E07" w:rsidP="00F21BE6">
    <w:pPr>
      <w:pStyle w:val="Kopfzeile"/>
      <w:tabs>
        <w:tab w:val="clear" w:pos="4536"/>
      </w:tabs>
      <w:spacing w:line="300" w:lineRule="auto"/>
      <w:ind w:firstLine="0"/>
      <w:jc w:val="left"/>
      <w:rPr>
        <w:rFonts w:ascii="Avenir Next Condensed Demi Bold" w:hAnsi="Avenir Next Condensed Demi Bold"/>
        <w:caps/>
        <w:sz w:val="18"/>
        <w:szCs w:val="18"/>
      </w:rPr>
    </w:pPr>
    <w:r w:rsidRPr="0084775C">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14558" w14:textId="77777777" w:rsidR="00B50E54" w:rsidRDefault="00B50E54" w:rsidP="00B50E54">
    <w:pPr>
      <w:jc w:val="right"/>
      <w:rPr>
        <w:rFonts w:ascii="Avenir Next Condensed" w:hAnsi="Avenir Next Condensed"/>
        <w:color w:val="000000" w:themeColor="text1"/>
        <w:sz w:val="18"/>
        <w:szCs w:val="18"/>
      </w:rPr>
    </w:pPr>
    <w:r w:rsidRPr="00D5214C">
      <w:rPr>
        <w:rFonts w:ascii="Avenir Next Condensed" w:hAnsi="Avenir Next Condensed"/>
        <w:color w:val="000000" w:themeColor="text1"/>
        <w:sz w:val="18"/>
        <w:szCs w:val="18"/>
      </w:rPr>
      <w:t xml:space="preserve">Nicht offener städtebaulicher </w:t>
    </w:r>
    <w:r>
      <w:rPr>
        <w:rFonts w:ascii="Avenir Next Condensed" w:hAnsi="Avenir Next Condensed"/>
        <w:color w:val="000000" w:themeColor="text1"/>
        <w:sz w:val="18"/>
        <w:szCs w:val="18"/>
      </w:rPr>
      <w:t xml:space="preserve">und freiraumplanerischer </w:t>
    </w:r>
    <w:r w:rsidRPr="00D5214C">
      <w:rPr>
        <w:rFonts w:ascii="Avenir Next Condensed" w:hAnsi="Avenir Next Condensed"/>
        <w:color w:val="000000" w:themeColor="text1"/>
        <w:sz w:val="18"/>
        <w:szCs w:val="18"/>
      </w:rPr>
      <w:t>Realisierungswettbewerb</w:t>
    </w:r>
  </w:p>
  <w:p w14:paraId="6F3E072D" w14:textId="77777777" w:rsidR="00B50E54" w:rsidRDefault="00B50E54" w:rsidP="00B50E54">
    <w:pPr>
      <w:pStyle w:val="Kopfzeile"/>
      <w:tabs>
        <w:tab w:val="clear" w:pos="4536"/>
        <w:tab w:val="center" w:pos="5529"/>
      </w:tabs>
      <w:spacing w:line="288" w:lineRule="auto"/>
      <w:ind w:left="-1134" w:firstLine="0"/>
      <w:jc w:val="right"/>
      <w:rPr>
        <w:rFonts w:ascii="Avenir Next Condensed" w:hAnsi="Avenir Next Condensed"/>
        <w:color w:val="000000" w:themeColor="text1"/>
        <w:sz w:val="18"/>
        <w:szCs w:val="18"/>
      </w:rPr>
    </w:pPr>
    <w:r w:rsidRPr="00D5214C">
      <w:rPr>
        <w:rFonts w:ascii="Avenir Next Condensed" w:hAnsi="Avenir Next Condensed"/>
        <w:color w:val="000000" w:themeColor="text1"/>
        <w:sz w:val="18"/>
        <w:szCs w:val="18"/>
      </w:rPr>
      <w:t>„Wohnen Nord“ | Gemeinde Biebesheim am Rhein</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84775C" w:rsidRDefault="00C91229" w:rsidP="00AA726B">
    <w:pPr>
      <w:pStyle w:val="Kopfzeile"/>
      <w:spacing w:line="300" w:lineRule="auto"/>
      <w:ind w:firstLine="0"/>
      <w:jc w:val="right"/>
      <w:rPr>
        <w:rFonts w:ascii="Avenir Next Condensed Demi Bold" w:hAnsi="Avenir Next Condensed Demi Bold"/>
        <w:bCs/>
        <w:caps/>
        <w:sz w:val="18"/>
        <w:szCs w:val="18"/>
      </w:rPr>
    </w:pPr>
    <w:r w:rsidRPr="0084775C">
      <w:rPr>
        <w:rFonts w:ascii="Avenir Next Condensed Demi Bold" w:hAnsi="Avenir Next Condensed Demi Bold"/>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1F1E223E"/>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3098"/>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6C21"/>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4AB9"/>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5035"/>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4775C"/>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0BDC"/>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0FBE"/>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512"/>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639B"/>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0E54"/>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653"/>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B82"/>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1BE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8259</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9550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10</cp:revision>
  <cp:lastPrinted>2022-07-06T08:32:00Z</cp:lastPrinted>
  <dcterms:created xsi:type="dcterms:W3CDTF">2025-03-14T10:35:00Z</dcterms:created>
  <dcterms:modified xsi:type="dcterms:W3CDTF">2026-05-26T08:37:00Z</dcterms:modified>
</cp:coreProperties>
</file>